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A28F" w14:textId="77777777" w:rsidR="00F41631" w:rsidRDefault="00C72854">
      <w:pPr>
        <w:widowControl w:val="0"/>
        <w:pBdr>
          <w:top w:val="nil"/>
          <w:left w:val="nil"/>
          <w:bottom w:val="nil"/>
          <w:right w:val="nil"/>
          <w:between w:val="nil"/>
        </w:pBdr>
        <w:spacing w:after="240"/>
        <w:jc w:val="left"/>
        <w:rPr>
          <w:rFonts w:ascii="Arial" w:eastAsia="Arial" w:hAnsi="Arial" w:cs="Arial"/>
          <w:b/>
          <w:sz w:val="24"/>
          <w:szCs w:val="24"/>
        </w:rPr>
      </w:pPr>
      <w:r>
        <w:rPr>
          <w:rFonts w:ascii="Arial" w:eastAsia="Arial" w:hAnsi="Arial" w:cs="Arial"/>
          <w:b/>
          <w:sz w:val="24"/>
          <w:szCs w:val="24"/>
        </w:rPr>
        <w:t>CO-</w:t>
      </w:r>
      <w:proofErr w:type="spellStart"/>
      <w:r>
        <w:rPr>
          <w:rFonts w:ascii="Arial" w:eastAsia="Arial" w:hAnsi="Arial" w:cs="Arial"/>
          <w:b/>
          <w:sz w:val="24"/>
          <w:szCs w:val="24"/>
        </w:rPr>
        <w:t>mida</w:t>
      </w:r>
      <w:proofErr w:type="spellEnd"/>
      <w:r>
        <w:rPr>
          <w:rFonts w:ascii="Arial" w:eastAsia="Arial" w:hAnsi="Arial" w:cs="Arial"/>
          <w:b/>
          <w:sz w:val="24"/>
          <w:szCs w:val="24"/>
        </w:rPr>
        <w:t xml:space="preserve">: 3D Printed </w:t>
      </w:r>
      <w:proofErr w:type="spellStart"/>
      <w:r>
        <w:rPr>
          <w:rFonts w:ascii="Arial" w:eastAsia="Arial" w:hAnsi="Arial" w:cs="Arial"/>
          <w:b/>
          <w:sz w:val="24"/>
          <w:szCs w:val="24"/>
        </w:rPr>
        <w:t>Biophotovoltaic</w:t>
      </w:r>
      <w:proofErr w:type="spellEnd"/>
      <w:r>
        <w:rPr>
          <w:rFonts w:ascii="Arial" w:eastAsia="Arial" w:hAnsi="Arial" w:cs="Arial"/>
          <w:b/>
          <w:sz w:val="24"/>
          <w:szCs w:val="24"/>
        </w:rPr>
        <w:t xml:space="preserve"> Vertical Garden</w:t>
      </w:r>
    </w:p>
    <w:p w14:paraId="0C153E6A" w14:textId="65B207F7" w:rsidR="00F41631" w:rsidRPr="00280E0A" w:rsidRDefault="00F72533">
      <w:pPr>
        <w:widowControl w:val="0"/>
        <w:pBdr>
          <w:top w:val="nil"/>
          <w:left w:val="nil"/>
          <w:bottom w:val="nil"/>
          <w:right w:val="nil"/>
          <w:between w:val="nil"/>
        </w:pBdr>
        <w:spacing w:before="240" w:line="360" w:lineRule="auto"/>
        <w:jc w:val="left"/>
        <w:rPr>
          <w:rFonts w:ascii="Arial" w:eastAsia="Arial" w:hAnsi="Arial" w:cs="Arial"/>
          <w:color w:val="000000"/>
          <w:sz w:val="20"/>
          <w:szCs w:val="20"/>
          <w:lang w:val="es-ES"/>
        </w:rPr>
      </w:pPr>
      <w:r w:rsidRPr="00280E0A">
        <w:rPr>
          <w:rFonts w:ascii="Arial" w:eastAsia="Arial" w:hAnsi="Arial" w:cs="Arial"/>
          <w:sz w:val="20"/>
          <w:szCs w:val="20"/>
          <w:lang w:val="es-ES"/>
        </w:rPr>
        <w:t xml:space="preserve">Chiara </w:t>
      </w:r>
      <w:proofErr w:type="spellStart"/>
      <w:r w:rsidRPr="00280E0A">
        <w:rPr>
          <w:rFonts w:ascii="Arial" w:eastAsia="Arial" w:hAnsi="Arial" w:cs="Arial"/>
          <w:sz w:val="20"/>
          <w:szCs w:val="20"/>
          <w:lang w:val="es-ES"/>
        </w:rPr>
        <w:t>Farinea</w:t>
      </w:r>
      <w:proofErr w:type="spellEnd"/>
      <w:r>
        <w:rPr>
          <w:rFonts w:ascii="Arial" w:eastAsia="Arial" w:hAnsi="Arial" w:cs="Arial"/>
          <w:sz w:val="20"/>
          <w:szCs w:val="20"/>
          <w:vertAlign w:val="superscript"/>
        </w:rPr>
        <w:footnoteReference w:id="1"/>
      </w:r>
      <w:r w:rsidRPr="00280E0A">
        <w:rPr>
          <w:rFonts w:ascii="Arial" w:eastAsia="Arial" w:hAnsi="Arial" w:cs="Arial"/>
          <w:sz w:val="20"/>
          <w:szCs w:val="20"/>
          <w:lang w:val="es-ES"/>
        </w:rPr>
        <w:t xml:space="preserve">, Alexandre </w:t>
      </w:r>
      <w:proofErr w:type="spellStart"/>
      <w:r w:rsidRPr="00280E0A">
        <w:rPr>
          <w:rFonts w:ascii="Arial" w:eastAsia="Arial" w:hAnsi="Arial" w:cs="Arial"/>
          <w:sz w:val="20"/>
          <w:szCs w:val="20"/>
          <w:lang w:val="es-ES"/>
        </w:rPr>
        <w:t>Dubor</w:t>
      </w:r>
      <w:proofErr w:type="spellEnd"/>
      <w:r>
        <w:rPr>
          <w:rFonts w:ascii="Arial" w:eastAsia="Arial" w:hAnsi="Arial" w:cs="Arial"/>
          <w:sz w:val="20"/>
          <w:szCs w:val="20"/>
          <w:vertAlign w:val="superscript"/>
        </w:rPr>
        <w:footnoteReference w:id="2"/>
      </w:r>
      <w:r w:rsidRPr="00280E0A">
        <w:rPr>
          <w:rFonts w:ascii="Arial" w:eastAsia="Arial" w:hAnsi="Arial" w:cs="Arial"/>
          <w:sz w:val="20"/>
          <w:szCs w:val="20"/>
          <w:lang w:val="es-ES"/>
        </w:rPr>
        <w:t xml:space="preserve">, </w:t>
      </w:r>
      <w:r w:rsidR="00C72854" w:rsidRPr="00280E0A">
        <w:rPr>
          <w:rFonts w:ascii="Arial" w:eastAsia="Arial" w:hAnsi="Arial" w:cs="Arial"/>
          <w:sz w:val="20"/>
          <w:szCs w:val="20"/>
          <w:lang w:val="es-ES"/>
        </w:rPr>
        <w:t>Andrea Conserva</w:t>
      </w:r>
      <w:r w:rsidR="00C72854">
        <w:rPr>
          <w:rFonts w:ascii="Arial" w:eastAsia="Arial" w:hAnsi="Arial" w:cs="Arial"/>
          <w:color w:val="000000"/>
          <w:sz w:val="20"/>
          <w:szCs w:val="20"/>
          <w:vertAlign w:val="superscript"/>
        </w:rPr>
        <w:footnoteReference w:id="3"/>
      </w:r>
      <w:r w:rsidR="00C72854" w:rsidRPr="00280E0A">
        <w:rPr>
          <w:rFonts w:ascii="Arial" w:eastAsia="Arial" w:hAnsi="Arial" w:cs="Arial"/>
          <w:sz w:val="20"/>
          <w:szCs w:val="20"/>
          <w:lang w:val="es-ES"/>
        </w:rPr>
        <w:t xml:space="preserve">, </w:t>
      </w:r>
      <w:proofErr w:type="spellStart"/>
      <w:r w:rsidR="00C72854" w:rsidRPr="00280E0A">
        <w:rPr>
          <w:rFonts w:ascii="Arial" w:eastAsia="Arial" w:hAnsi="Arial" w:cs="Arial"/>
          <w:sz w:val="20"/>
          <w:szCs w:val="20"/>
          <w:lang w:val="es-ES"/>
        </w:rPr>
        <w:t>Elisabetta</w:t>
      </w:r>
      <w:proofErr w:type="spellEnd"/>
      <w:r w:rsidR="00C72854" w:rsidRPr="00280E0A">
        <w:rPr>
          <w:rFonts w:ascii="Arial" w:eastAsia="Arial" w:hAnsi="Arial" w:cs="Arial"/>
          <w:sz w:val="20"/>
          <w:szCs w:val="20"/>
          <w:lang w:val="es-ES"/>
        </w:rPr>
        <w:t xml:space="preserve"> </w:t>
      </w:r>
      <w:proofErr w:type="spellStart"/>
      <w:r w:rsidR="00C72854" w:rsidRPr="00280E0A">
        <w:rPr>
          <w:rFonts w:ascii="Arial" w:eastAsia="Arial" w:hAnsi="Arial" w:cs="Arial"/>
          <w:sz w:val="20"/>
          <w:szCs w:val="20"/>
          <w:lang w:val="es-ES"/>
        </w:rPr>
        <w:t>Carnevale</w:t>
      </w:r>
      <w:proofErr w:type="spellEnd"/>
      <w:r w:rsidR="00C72854">
        <w:rPr>
          <w:rFonts w:ascii="Arial" w:eastAsia="Arial" w:hAnsi="Arial" w:cs="Arial"/>
          <w:sz w:val="20"/>
          <w:szCs w:val="20"/>
          <w:vertAlign w:val="superscript"/>
        </w:rPr>
        <w:footnoteReference w:id="4"/>
      </w:r>
    </w:p>
    <w:p w14:paraId="260822A7" w14:textId="77777777" w:rsidR="00F41631" w:rsidRDefault="00C72854">
      <w:pPr>
        <w:widowControl w:val="0"/>
        <w:pBdr>
          <w:top w:val="nil"/>
          <w:left w:val="nil"/>
          <w:bottom w:val="nil"/>
          <w:right w:val="nil"/>
          <w:between w:val="nil"/>
        </w:pBdr>
        <w:spacing w:after="360"/>
        <w:rPr>
          <w:rFonts w:ascii="Arial" w:eastAsia="Arial" w:hAnsi="Arial" w:cs="Arial"/>
          <w:b/>
          <w:color w:val="000000"/>
          <w:sz w:val="18"/>
          <w:szCs w:val="18"/>
        </w:rPr>
      </w:pPr>
      <w:r>
        <w:rPr>
          <w:rFonts w:ascii="Arial" w:eastAsia="Arial" w:hAnsi="Arial" w:cs="Arial"/>
          <w:b/>
          <w:color w:val="000000"/>
          <w:sz w:val="18"/>
          <w:szCs w:val="18"/>
        </w:rPr>
        <w:t xml:space="preserve">Keywords: </w:t>
      </w:r>
      <w:r>
        <w:rPr>
          <w:rFonts w:ascii="Arial" w:eastAsia="Arial" w:hAnsi="Arial" w:cs="Arial"/>
          <w:b/>
          <w:sz w:val="18"/>
          <w:szCs w:val="18"/>
        </w:rPr>
        <w:t>nature-based solutions</w:t>
      </w:r>
      <w:r>
        <w:rPr>
          <w:rFonts w:ascii="Arial" w:eastAsia="Arial" w:hAnsi="Arial" w:cs="Arial"/>
          <w:b/>
          <w:color w:val="000000"/>
          <w:sz w:val="18"/>
          <w:szCs w:val="18"/>
        </w:rPr>
        <w:t xml:space="preserve">; </w:t>
      </w:r>
      <w:r>
        <w:rPr>
          <w:rFonts w:ascii="Arial" w:eastAsia="Arial" w:hAnsi="Arial" w:cs="Arial"/>
          <w:b/>
          <w:sz w:val="18"/>
          <w:szCs w:val="18"/>
        </w:rPr>
        <w:t>food</w:t>
      </w:r>
      <w:r>
        <w:rPr>
          <w:rFonts w:ascii="Arial" w:eastAsia="Arial" w:hAnsi="Arial" w:cs="Arial"/>
          <w:b/>
          <w:color w:val="000000"/>
          <w:sz w:val="18"/>
          <w:szCs w:val="18"/>
        </w:rPr>
        <w:t xml:space="preserve">; </w:t>
      </w:r>
      <w:r>
        <w:rPr>
          <w:rFonts w:ascii="Arial" w:eastAsia="Arial" w:hAnsi="Arial" w:cs="Arial"/>
          <w:b/>
          <w:sz w:val="18"/>
          <w:szCs w:val="18"/>
        </w:rPr>
        <w:t>3D printing</w:t>
      </w:r>
      <w:r>
        <w:rPr>
          <w:rFonts w:ascii="Arial" w:eastAsia="Arial" w:hAnsi="Arial" w:cs="Arial"/>
          <w:b/>
          <w:color w:val="000000"/>
          <w:sz w:val="18"/>
          <w:szCs w:val="18"/>
        </w:rPr>
        <w:t xml:space="preserve">; </w:t>
      </w:r>
      <w:r>
        <w:rPr>
          <w:rFonts w:ascii="Arial" w:eastAsia="Arial" w:hAnsi="Arial" w:cs="Arial"/>
          <w:b/>
          <w:sz w:val="18"/>
          <w:szCs w:val="18"/>
        </w:rPr>
        <w:t>co-creation; green technology.</w:t>
      </w:r>
    </w:p>
    <w:p w14:paraId="212638B6" w14:textId="77777777" w:rsidR="00F41631" w:rsidRPr="00D34649" w:rsidRDefault="00C72854" w:rsidP="00D34649">
      <w:pPr>
        <w:widowControl w:val="0"/>
        <w:pBdr>
          <w:top w:val="nil"/>
          <w:left w:val="nil"/>
          <w:bottom w:val="nil"/>
          <w:right w:val="nil"/>
          <w:between w:val="nil"/>
        </w:pBdr>
        <w:spacing w:after="0"/>
        <w:ind w:left="360" w:hanging="360"/>
        <w:rPr>
          <w:rFonts w:ascii="Arial" w:eastAsia="Arial" w:hAnsi="Arial" w:cs="Arial"/>
          <w:sz w:val="20"/>
          <w:szCs w:val="28"/>
        </w:rPr>
      </w:pPr>
      <w:r w:rsidRPr="00D34649">
        <w:rPr>
          <w:rFonts w:ascii="Arial" w:eastAsia="Arial" w:hAnsi="Arial" w:cs="Arial"/>
          <w:sz w:val="20"/>
          <w:szCs w:val="28"/>
        </w:rPr>
        <w:t>CO-</w:t>
      </w:r>
      <w:proofErr w:type="spellStart"/>
      <w:r w:rsidRPr="00D34649">
        <w:rPr>
          <w:rFonts w:ascii="Arial" w:eastAsia="Arial" w:hAnsi="Arial" w:cs="Arial"/>
          <w:sz w:val="20"/>
          <w:szCs w:val="28"/>
        </w:rPr>
        <w:t>mida</w:t>
      </w:r>
      <w:proofErr w:type="spellEnd"/>
      <w:r w:rsidRPr="00D34649">
        <w:rPr>
          <w:rFonts w:ascii="Arial" w:eastAsia="Arial" w:hAnsi="Arial" w:cs="Arial"/>
          <w:sz w:val="20"/>
          <w:szCs w:val="28"/>
        </w:rPr>
        <w:t xml:space="preserve"> is an innovative 3D printed green wall that uses the urban space to produce food and energy while restoring the biodiversity of its environment, thus reducing greenhouse gas </w:t>
      </w:r>
      <w:proofErr w:type="gramStart"/>
      <w:r w:rsidRPr="00D34649">
        <w:rPr>
          <w:rFonts w:ascii="Arial" w:eastAsia="Arial" w:hAnsi="Arial" w:cs="Arial"/>
          <w:sz w:val="20"/>
          <w:szCs w:val="28"/>
        </w:rPr>
        <w:t>emissions</w:t>
      </w:r>
      <w:proofErr w:type="gramEnd"/>
      <w:r w:rsidRPr="00D34649">
        <w:rPr>
          <w:rFonts w:ascii="Arial" w:eastAsia="Arial" w:hAnsi="Arial" w:cs="Arial"/>
          <w:sz w:val="20"/>
          <w:szCs w:val="28"/>
        </w:rPr>
        <w:t xml:space="preserve"> and optimizing air quality. It is co-designed with citizens to address their needs and it uses 3D printing techniques that permits its adaptation to multiple environmental and urban conditions. Following a bottom-up approach, CO-</w:t>
      </w:r>
      <w:proofErr w:type="spellStart"/>
      <w:r w:rsidRPr="00D34649">
        <w:rPr>
          <w:rFonts w:ascii="Arial" w:eastAsia="Arial" w:hAnsi="Arial" w:cs="Arial"/>
          <w:sz w:val="20"/>
          <w:szCs w:val="28"/>
        </w:rPr>
        <w:t>mida</w:t>
      </w:r>
      <w:proofErr w:type="spellEnd"/>
      <w:r w:rsidRPr="00D34649">
        <w:rPr>
          <w:rFonts w:ascii="Arial" w:eastAsia="Arial" w:hAnsi="Arial" w:cs="Arial"/>
          <w:sz w:val="20"/>
          <w:szCs w:val="28"/>
        </w:rPr>
        <w:t xml:space="preserve"> has physically implemented two intelligent vertical modular systems for growing edible plants in two public orchards in Barcelona, Spain. </w:t>
      </w:r>
    </w:p>
    <w:p w14:paraId="525A6200" w14:textId="77777777" w:rsidR="00F41631" w:rsidRPr="00D34649" w:rsidRDefault="00C72854" w:rsidP="00D34649">
      <w:pPr>
        <w:widowControl w:val="0"/>
        <w:pBdr>
          <w:top w:val="nil"/>
          <w:left w:val="nil"/>
          <w:bottom w:val="nil"/>
          <w:right w:val="nil"/>
          <w:between w:val="nil"/>
        </w:pBdr>
        <w:spacing w:after="0"/>
        <w:ind w:left="360" w:hanging="360"/>
        <w:rPr>
          <w:rFonts w:ascii="Arial" w:eastAsia="Arial" w:hAnsi="Arial" w:cs="Arial"/>
          <w:sz w:val="20"/>
          <w:szCs w:val="28"/>
        </w:rPr>
      </w:pPr>
      <w:r w:rsidRPr="00D34649">
        <w:rPr>
          <w:rFonts w:ascii="Arial" w:eastAsia="Arial" w:hAnsi="Arial" w:cs="Arial"/>
          <w:sz w:val="20"/>
          <w:szCs w:val="28"/>
        </w:rPr>
        <w:t>CO-</w:t>
      </w:r>
      <w:proofErr w:type="spellStart"/>
      <w:r w:rsidRPr="00D34649">
        <w:rPr>
          <w:rFonts w:ascii="Arial" w:eastAsia="Arial" w:hAnsi="Arial" w:cs="Arial"/>
          <w:sz w:val="20"/>
          <w:szCs w:val="28"/>
        </w:rPr>
        <w:t>mida</w:t>
      </w:r>
      <w:proofErr w:type="spellEnd"/>
      <w:r w:rsidRPr="00D34649">
        <w:rPr>
          <w:rFonts w:ascii="Arial" w:eastAsia="Arial" w:hAnsi="Arial" w:cs="Arial"/>
          <w:sz w:val="20"/>
          <w:szCs w:val="28"/>
        </w:rPr>
        <w:t xml:space="preserve"> has multiple goals. On the one hand, it aims at improving urban microclimate and biodiversity while producing local fresh food for the neighbors. On the other hand, it aims to strengthen the social cohesion of the local community and to facilitate the sense of belonging to the public space by involving citizens in all phases of the project’s life cycle (from design to management). Following this bottom-up approach, the project fosters a collective </w:t>
      </w:r>
      <w:proofErr w:type="spellStart"/>
      <w:r w:rsidRPr="00D34649">
        <w:rPr>
          <w:rFonts w:ascii="Arial" w:eastAsia="Arial" w:hAnsi="Arial" w:cs="Arial"/>
          <w:sz w:val="20"/>
          <w:szCs w:val="28"/>
        </w:rPr>
        <w:t>imaginarium</w:t>
      </w:r>
      <w:proofErr w:type="spellEnd"/>
      <w:r w:rsidRPr="00D34649">
        <w:rPr>
          <w:rFonts w:ascii="Arial" w:eastAsia="Arial" w:hAnsi="Arial" w:cs="Arial"/>
          <w:sz w:val="20"/>
          <w:szCs w:val="28"/>
        </w:rPr>
        <w:t xml:space="preserve"> towards a city of the future where, through participatory design activities and nature integration, urban spaces are transformed into living systems that restore biodiversity. In order to achieve this, CO-</w:t>
      </w:r>
      <w:proofErr w:type="spellStart"/>
      <w:r w:rsidRPr="00D34649">
        <w:rPr>
          <w:rFonts w:ascii="Arial" w:eastAsia="Arial" w:hAnsi="Arial" w:cs="Arial"/>
          <w:sz w:val="20"/>
          <w:szCs w:val="28"/>
        </w:rPr>
        <w:t>mida</w:t>
      </w:r>
      <w:proofErr w:type="spellEnd"/>
      <w:r w:rsidRPr="00D34649">
        <w:rPr>
          <w:rFonts w:ascii="Arial" w:eastAsia="Arial" w:hAnsi="Arial" w:cs="Arial"/>
          <w:sz w:val="20"/>
          <w:szCs w:val="28"/>
        </w:rPr>
        <w:t xml:space="preserve"> uses the latest innovative technology: first, digital manufacturing techniques (</w:t>
      </w:r>
      <w:proofErr w:type="gramStart"/>
      <w:r w:rsidRPr="00D34649">
        <w:rPr>
          <w:rFonts w:ascii="Arial" w:eastAsia="Arial" w:hAnsi="Arial" w:cs="Arial"/>
          <w:sz w:val="20"/>
          <w:szCs w:val="28"/>
        </w:rPr>
        <w:t>i.e.</w:t>
      </w:r>
      <w:proofErr w:type="gramEnd"/>
      <w:r w:rsidRPr="00D34649">
        <w:rPr>
          <w:rFonts w:ascii="Arial" w:eastAsia="Arial" w:hAnsi="Arial" w:cs="Arial"/>
          <w:sz w:val="20"/>
          <w:szCs w:val="28"/>
        </w:rPr>
        <w:t xml:space="preserve"> 3D printing) allows it to work with new forms and materials that can be customized to any environmental urban conditions, respecting at all times the needs identified by the community. Second, it develops an open data co-management system that integrates sensors to detect the humidity of the soil and to activate the irrigation system </w:t>
      </w:r>
      <w:proofErr w:type="gramStart"/>
      <w:r w:rsidRPr="00D34649">
        <w:rPr>
          <w:rFonts w:ascii="Arial" w:eastAsia="Arial" w:hAnsi="Arial" w:cs="Arial"/>
          <w:sz w:val="20"/>
          <w:szCs w:val="28"/>
        </w:rPr>
        <w:t>only</w:t>
      </w:r>
      <w:proofErr w:type="gramEnd"/>
      <w:r w:rsidRPr="00D34649">
        <w:rPr>
          <w:rFonts w:ascii="Arial" w:eastAsia="Arial" w:hAnsi="Arial" w:cs="Arial"/>
          <w:sz w:val="20"/>
          <w:szCs w:val="28"/>
        </w:rPr>
        <w:t xml:space="preserve"> when necessary, therefore </w:t>
      </w:r>
      <w:r w:rsidRPr="00D34649">
        <w:rPr>
          <w:rFonts w:ascii="Arial" w:eastAsia="Arial" w:hAnsi="Arial" w:cs="Arial"/>
          <w:sz w:val="20"/>
          <w:szCs w:val="28"/>
        </w:rPr>
        <w:lastRenderedPageBreak/>
        <w:t xml:space="preserve">saving unnecessary waste of water. And finally, it contains a </w:t>
      </w:r>
      <w:proofErr w:type="spellStart"/>
      <w:r w:rsidRPr="00D34649">
        <w:rPr>
          <w:rFonts w:ascii="Arial" w:eastAsia="Arial" w:hAnsi="Arial" w:cs="Arial"/>
          <w:sz w:val="20"/>
          <w:szCs w:val="28"/>
        </w:rPr>
        <w:t>biophotovoltaic</w:t>
      </w:r>
      <w:proofErr w:type="spellEnd"/>
      <w:r w:rsidRPr="00D34649">
        <w:rPr>
          <w:rFonts w:ascii="Arial" w:eastAsia="Arial" w:hAnsi="Arial" w:cs="Arial"/>
          <w:sz w:val="20"/>
          <w:szCs w:val="28"/>
        </w:rPr>
        <w:t xml:space="preserve"> system that collects electrons produced by bacteria that live near the roots of the plants to generate electricity. This electricity is then supplied to the monitoring system, making the co-management of the green wall self-sufficient.</w:t>
      </w:r>
    </w:p>
    <w:p w14:paraId="706E8991" w14:textId="77777777" w:rsidR="00F41631" w:rsidRPr="00D34649" w:rsidRDefault="00C72854" w:rsidP="00D34649">
      <w:pPr>
        <w:widowControl w:val="0"/>
        <w:pBdr>
          <w:top w:val="nil"/>
          <w:left w:val="nil"/>
          <w:bottom w:val="nil"/>
          <w:right w:val="nil"/>
          <w:between w:val="nil"/>
        </w:pBdr>
        <w:spacing w:after="0"/>
        <w:ind w:left="360" w:hanging="360"/>
        <w:rPr>
          <w:rFonts w:ascii="Arial" w:eastAsia="Arial" w:hAnsi="Arial" w:cs="Arial"/>
          <w:sz w:val="20"/>
          <w:szCs w:val="28"/>
        </w:rPr>
      </w:pPr>
      <w:r w:rsidRPr="00D34649">
        <w:rPr>
          <w:rFonts w:ascii="Arial" w:eastAsia="Arial" w:hAnsi="Arial" w:cs="Arial"/>
          <w:sz w:val="20"/>
          <w:szCs w:val="28"/>
        </w:rPr>
        <w:t>CO-</w:t>
      </w:r>
      <w:proofErr w:type="spellStart"/>
      <w:r w:rsidRPr="00D34649">
        <w:rPr>
          <w:rFonts w:ascii="Arial" w:eastAsia="Arial" w:hAnsi="Arial" w:cs="Arial"/>
          <w:sz w:val="20"/>
          <w:szCs w:val="28"/>
        </w:rPr>
        <w:t>mida</w:t>
      </w:r>
      <w:proofErr w:type="spellEnd"/>
      <w:r w:rsidRPr="00D34649">
        <w:rPr>
          <w:rFonts w:ascii="Arial" w:eastAsia="Arial" w:hAnsi="Arial" w:cs="Arial"/>
          <w:sz w:val="20"/>
          <w:szCs w:val="28"/>
        </w:rPr>
        <w:t xml:space="preserve"> has proved to be a successful holistic project that promotes local community participation throughout all phases of the project (co-design, co-implementation, co-maintenance) and contributes to the construction of a new normality in which deglobalization is prioritized and there is commitment to local production models that are more self-sufficient, sustainable, and inclusive. </w:t>
      </w:r>
    </w:p>
    <w:sectPr w:rsidR="00F41631" w:rsidRPr="00D34649">
      <w:headerReference w:type="default" r:id="rId8"/>
      <w:footerReference w:type="default" r:id="rId9"/>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AE793" w14:textId="77777777" w:rsidR="001A3DB2" w:rsidRDefault="001A3DB2">
      <w:pPr>
        <w:spacing w:after="0"/>
      </w:pPr>
      <w:r>
        <w:separator/>
      </w:r>
    </w:p>
  </w:endnote>
  <w:endnote w:type="continuationSeparator" w:id="0">
    <w:p w14:paraId="723F5852" w14:textId="77777777" w:rsidR="001A3DB2" w:rsidRDefault="001A3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F8A7" w14:textId="77777777" w:rsidR="00F41631" w:rsidRDefault="00C72854">
    <w:pPr>
      <w:pBdr>
        <w:top w:val="nil"/>
        <w:left w:val="nil"/>
        <w:bottom w:val="nil"/>
        <w:right w:val="nil"/>
        <w:between w:val="nil"/>
      </w:pBdr>
      <w:tabs>
        <w:tab w:val="center" w:pos="4680"/>
        <w:tab w:val="right" w:pos="9360"/>
      </w:tabs>
      <w:spacing w:before="120" w:after="0"/>
      <w:jc w:val="center"/>
      <w:rPr>
        <w:color w:val="000000"/>
        <w:szCs w:val="16"/>
      </w:rPr>
    </w:pPr>
    <w:r>
      <w:rPr>
        <w:b/>
        <w:color w:val="000000"/>
        <w:szCs w:val="16"/>
      </w:rPr>
      <w:t xml:space="preserve">SSPCR 2019 - </w:t>
    </w:r>
    <w:r>
      <w:rPr>
        <w:b/>
        <w:color w:val="7F7F7F"/>
        <w:szCs w:val="16"/>
      </w:rPr>
      <w:t>Page</w:t>
    </w:r>
    <w:r>
      <w:rPr>
        <w:b/>
        <w:color w:val="000000"/>
        <w:szCs w:val="16"/>
      </w:rPr>
      <w:t xml:space="preserve"> | </w:t>
    </w:r>
    <w:r>
      <w:rPr>
        <w:b/>
        <w:color w:val="000000"/>
        <w:szCs w:val="16"/>
      </w:rPr>
      <w:fldChar w:fldCharType="begin"/>
    </w:r>
    <w:r>
      <w:rPr>
        <w:b/>
        <w:color w:val="000000"/>
        <w:szCs w:val="16"/>
      </w:rPr>
      <w:instrText>PAGE</w:instrText>
    </w:r>
    <w:r>
      <w:rPr>
        <w:b/>
        <w:color w:val="000000"/>
        <w:szCs w:val="16"/>
      </w:rPr>
      <w:fldChar w:fldCharType="separate"/>
    </w:r>
    <w:r w:rsidR="00280E0A">
      <w:rPr>
        <w:b/>
        <w:noProof/>
        <w:color w:val="000000"/>
        <w:szCs w:val="16"/>
      </w:rPr>
      <w:t>1</w:t>
    </w:r>
    <w:r>
      <w:rPr>
        <w:b/>
        <w:color w:val="00000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F540E" w14:textId="77777777" w:rsidR="001A3DB2" w:rsidRDefault="001A3DB2">
      <w:pPr>
        <w:spacing w:after="0"/>
      </w:pPr>
      <w:r>
        <w:separator/>
      </w:r>
    </w:p>
  </w:footnote>
  <w:footnote w:type="continuationSeparator" w:id="0">
    <w:p w14:paraId="765EFBBA" w14:textId="77777777" w:rsidR="001A3DB2" w:rsidRDefault="001A3DB2">
      <w:pPr>
        <w:spacing w:after="0"/>
      </w:pPr>
      <w:r>
        <w:continuationSeparator/>
      </w:r>
    </w:p>
  </w:footnote>
  <w:footnote w:id="1">
    <w:p w14:paraId="4DF1FB08" w14:textId="0D2CB604" w:rsidR="00F72533" w:rsidRDefault="00F72533" w:rsidP="00D34649">
      <w:pPr>
        <w:spacing w:before="120" w:after="0"/>
        <w:rPr>
          <w:rFonts w:ascii="Arial" w:eastAsia="Arial" w:hAnsi="Arial" w:cs="Arial"/>
        </w:rPr>
      </w:pPr>
      <w:r>
        <w:rPr>
          <w:rStyle w:val="Rimandonotaapidipagina"/>
        </w:rPr>
        <w:footnoteRef/>
      </w:r>
      <w:r>
        <w:rPr>
          <w:rFonts w:ascii="Arial" w:eastAsia="Arial" w:hAnsi="Arial" w:cs="Arial"/>
        </w:rPr>
        <w:t xml:space="preserve"> Institute for Advanced Architecture of Catalonia, Pujades 102, 08005 Barcelona, </w:t>
      </w:r>
      <w:hyperlink r:id="rId1" w:history="1">
        <w:r w:rsidRPr="00D04E2C">
          <w:rPr>
            <w:rStyle w:val="Collegamentoipertestuale"/>
            <w:rFonts w:ascii="Arial" w:eastAsia="Arial" w:hAnsi="Arial" w:cs="Arial"/>
          </w:rPr>
          <w:t>chiara.farinea@iaac.net</w:t>
        </w:r>
      </w:hyperlink>
      <w:r>
        <w:rPr>
          <w:rFonts w:ascii="Arial" w:eastAsia="Arial" w:hAnsi="Arial" w:cs="Arial"/>
        </w:rPr>
        <w:t xml:space="preserve"> </w:t>
      </w:r>
    </w:p>
  </w:footnote>
  <w:footnote w:id="2">
    <w:p w14:paraId="79E87229" w14:textId="77777777" w:rsidR="00F72533" w:rsidRDefault="00F72533" w:rsidP="00D34649">
      <w:pPr>
        <w:spacing w:before="120" w:after="0"/>
        <w:rPr>
          <w:rFonts w:ascii="Arial" w:eastAsia="Arial" w:hAnsi="Arial" w:cs="Arial"/>
        </w:rPr>
      </w:pPr>
      <w:r>
        <w:rPr>
          <w:rStyle w:val="Rimandonotaapidipagina"/>
        </w:rPr>
        <w:footnoteRef/>
      </w:r>
      <w:r>
        <w:rPr>
          <w:rFonts w:ascii="Arial" w:eastAsia="Arial" w:hAnsi="Arial" w:cs="Arial"/>
        </w:rPr>
        <w:t xml:space="preserve"> Institute for Advanced Architecture of Catalonia, Pujades 102, 08005 Barcelona</w:t>
      </w:r>
    </w:p>
  </w:footnote>
  <w:footnote w:id="3">
    <w:p w14:paraId="1965D875" w14:textId="07678902" w:rsidR="00F41631" w:rsidRDefault="00C72854" w:rsidP="00D34649">
      <w:pPr>
        <w:pBdr>
          <w:top w:val="nil"/>
          <w:left w:val="nil"/>
          <w:bottom w:val="nil"/>
          <w:right w:val="nil"/>
          <w:between w:val="nil"/>
        </w:pBdr>
        <w:spacing w:before="120" w:after="0"/>
        <w:rPr>
          <w:rFonts w:ascii="Arial" w:eastAsia="Arial" w:hAnsi="Arial" w:cs="Arial"/>
          <w:color w:val="000000"/>
          <w:szCs w:val="16"/>
        </w:rPr>
      </w:pPr>
      <w:r>
        <w:rPr>
          <w:rStyle w:val="Rimandonotaapidipagina"/>
        </w:rPr>
        <w:footnoteRef/>
      </w:r>
      <w:r>
        <w:rPr>
          <w:rFonts w:ascii="Arial" w:eastAsia="Arial" w:hAnsi="Arial" w:cs="Arial"/>
          <w:color w:val="000000"/>
          <w:szCs w:val="16"/>
        </w:rPr>
        <w:t xml:space="preserve"> </w:t>
      </w:r>
      <w:r>
        <w:rPr>
          <w:rFonts w:ascii="Arial" w:eastAsia="Arial" w:hAnsi="Arial" w:cs="Arial"/>
        </w:rPr>
        <w:t>Institute for Advanced Architecture of Catalonia, Pujades 102, 08005 Barcelona</w:t>
      </w:r>
    </w:p>
  </w:footnote>
  <w:footnote w:id="4">
    <w:p w14:paraId="0244F8DC" w14:textId="34FCE7C1" w:rsidR="00F41631" w:rsidRDefault="00C72854" w:rsidP="00D34649">
      <w:pPr>
        <w:spacing w:before="120" w:after="0"/>
        <w:rPr>
          <w:rFonts w:ascii="Arial" w:eastAsia="Arial" w:hAnsi="Arial" w:cs="Arial"/>
        </w:rPr>
      </w:pPr>
      <w:r>
        <w:rPr>
          <w:rStyle w:val="Rimandonotaapidipagina"/>
        </w:rPr>
        <w:footnoteRef/>
      </w:r>
      <w:r>
        <w:rPr>
          <w:rFonts w:ascii="Arial" w:eastAsia="Arial" w:hAnsi="Arial" w:cs="Arial"/>
        </w:rPr>
        <w:t xml:space="preserve"> Institute for Advanced Architecture of Catalonia, Pujades 102, 08005 Barcelona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D248" w14:textId="77777777" w:rsidR="00F41631" w:rsidRDefault="00C72854">
    <w:pPr>
      <w:pBdr>
        <w:top w:val="nil"/>
        <w:left w:val="nil"/>
        <w:bottom w:val="nil"/>
        <w:right w:val="nil"/>
        <w:between w:val="nil"/>
      </w:pBdr>
      <w:tabs>
        <w:tab w:val="center" w:pos="4680"/>
        <w:tab w:val="right" w:pos="9360"/>
      </w:tabs>
      <w:spacing w:after="0" w:line="360" w:lineRule="auto"/>
      <w:rPr>
        <w:color w:val="000000"/>
        <w:szCs w:val="16"/>
      </w:rPr>
    </w:pPr>
    <w:r>
      <w:rPr>
        <w:b/>
        <w:color w:val="000000"/>
        <w:szCs w:val="16"/>
      </w:rPr>
      <w:t>4</w:t>
    </w:r>
    <w:r>
      <w:rPr>
        <w:b/>
        <w:color w:val="000000"/>
        <w:szCs w:val="16"/>
        <w:vertAlign w:val="superscript"/>
      </w:rPr>
      <w:t>th</w:t>
    </w:r>
    <w:r>
      <w:rPr>
        <w:b/>
        <w:color w:val="000000"/>
        <w:szCs w:val="16"/>
      </w:rPr>
      <w:t xml:space="preserve"> International Conference SSPCR</w:t>
    </w:r>
    <w:r>
      <w:rPr>
        <w:noProof/>
      </w:rPr>
      <w:drawing>
        <wp:anchor distT="0" distB="0" distL="0" distR="0" simplePos="0" relativeHeight="251658240" behindDoc="1" locked="0" layoutInCell="1" hidden="0" allowOverlap="1" wp14:anchorId="231910D5" wp14:editId="13A76F4F">
          <wp:simplePos x="0" y="0"/>
          <wp:positionH relativeFrom="column">
            <wp:posOffset>3338195</wp:posOffset>
          </wp:positionH>
          <wp:positionV relativeFrom="paragraph">
            <wp:posOffset>6985</wp:posOffset>
          </wp:positionV>
          <wp:extent cx="789751" cy="288000"/>
          <wp:effectExtent l="0" t="0" r="0" b="0"/>
          <wp:wrapNone/>
          <wp:docPr id="25"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14:paraId="3D7D0599" w14:textId="77777777" w:rsidR="00F41631" w:rsidRDefault="00C72854">
    <w:pPr>
      <w:pBdr>
        <w:top w:val="nil"/>
        <w:left w:val="nil"/>
        <w:bottom w:val="nil"/>
        <w:right w:val="nil"/>
        <w:between w:val="nil"/>
      </w:pBdr>
      <w:tabs>
        <w:tab w:val="center" w:pos="4680"/>
        <w:tab w:val="right" w:pos="9360"/>
      </w:tabs>
      <w:spacing w:after="0" w:line="360" w:lineRule="auto"/>
      <w:rPr>
        <w:b/>
        <w:color w:val="000000"/>
        <w:szCs w:val="16"/>
      </w:rPr>
    </w:pPr>
    <w:r>
      <w:rPr>
        <w:b/>
        <w:color w:val="000000"/>
        <w:szCs w:val="16"/>
      </w:rPr>
      <w:t>Smart and Sustainable Planning for Cities and Regions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F1F47"/>
    <w:multiLevelType w:val="multilevel"/>
    <w:tmpl w:val="3F586BA2"/>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1368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631"/>
    <w:rsid w:val="001A3DB2"/>
    <w:rsid w:val="00280E0A"/>
    <w:rsid w:val="00C72854"/>
    <w:rsid w:val="00D34649"/>
    <w:rsid w:val="00F41631"/>
    <w:rsid w:val="00F72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89F51"/>
  <w15:docId w15:val="{C9471FAE-7BA8-4AD6-A09B-D1162D77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16"/>
        <w:szCs w:val="16"/>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rPr>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semiHidden/>
    <w:unhideWhenUsed/>
    <w:qFormat/>
    <w:rsid w:val="00CF5EC9"/>
    <w:pPr>
      <w:widowControl w:val="0"/>
      <w:outlineLvl w:val="1"/>
    </w:pPr>
    <w:rPr>
      <w:bCs/>
      <w:szCs w:val="28"/>
      <w:u w:val="single"/>
    </w:rPr>
  </w:style>
  <w:style w:type="paragraph" w:styleId="Titolo3">
    <w:name w:val="heading 3"/>
    <w:basedOn w:val="Normale"/>
    <w:next w:val="Normale"/>
    <w:link w:val="Titolo3Carattere"/>
    <w:uiPriority w:val="9"/>
    <w:semiHidden/>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semiHidden/>
    <w:unhideWhenUsed/>
    <w:qFormat/>
    <w:rsid w:val="009C1206"/>
    <w:pPr>
      <w:keepNext/>
      <w:spacing w:before="240" w:after="60"/>
      <w:outlineLvl w:val="3"/>
    </w:pPr>
    <w:rPr>
      <w:rFonts w:eastAsia="Times New Roman"/>
      <w:b/>
      <w:bCs/>
      <w:caps/>
      <w:sz w:val="20"/>
      <w:szCs w:val="28"/>
    </w:rPr>
  </w:style>
  <w:style w:type="paragraph" w:styleId="Titolo5">
    <w:name w:val="heading 5"/>
    <w:basedOn w:val="Normale"/>
    <w:next w:val="Normale"/>
    <w:uiPriority w:val="9"/>
    <w:semiHidden/>
    <w:unhideWhenUsed/>
    <w:qFormat/>
    <w:pPr>
      <w:keepNext/>
      <w:keepLines/>
      <w:spacing w:before="220" w:after="40"/>
      <w:outlineLvl w:val="4"/>
    </w:pPr>
    <w:rPr>
      <w:b/>
      <w:sz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pPr>
    <w:rPr>
      <w:b/>
      <w:sz w:val="72"/>
      <w:szCs w:val="72"/>
    </w:rPr>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rPr>
      <w:szCs w:val="22"/>
    </w:rPr>
  </w:style>
  <w:style w:type="paragraph" w:styleId="Revisione">
    <w:name w:val="Revision"/>
    <w:hidden/>
    <w:uiPriority w:val="99"/>
    <w:semiHidden/>
    <w:rsid w:val="0022671D"/>
    <w:rPr>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mailto:chiara.farinea@iaac.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LBBHBnKOpFFZujxLpwRpO5VGQ==">AMUW2mXdV/aG7LCABpXAXRic9fYaDnuNu3Wi/t5fq+5FySvxy5wsr9T0SLYsVGUL5+6Yr6rzkQGfKgqlZvJqEyvX0VjBBKdUZeaQgo+mnZKwJYTHaRBLaghy8BTmKXJskdxRJxYv6H51RsDLrR6Ds4/7IyGrzqzNwH+X83Sg3EcEmP64GbG+FW4UAGCeGcKxV4Ql9h7btwYD1C5ewA5TaEFx9+RrOylH2OSvN0JSPnMOx9jtM3zf1XwccKQjtBGhgJaqoKKq0Fn+C8DZMDu94Cb2NDMzBCzAMY1aaiXYYD5Dj0t1CZAZKtEybjFC5nHpbi7CzfQkw1u+YRTUBL5I+ODe+x5jrZdCWPWl20zHvRTZoLBWSr+ItuIO/OxX149oLNZtp/SFjO4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206CC4-3465-4A29-AE60-6CDF67A14984}"/>
</file>

<file path=customXml/itemProps3.xml><?xml version="1.0" encoding="utf-8"?>
<ds:datastoreItem xmlns:ds="http://schemas.openxmlformats.org/officeDocument/2006/customXml" ds:itemID="{0AFAEBD6-519A-4908-BCFF-440626533E2C}"/>
</file>

<file path=customXml/itemProps4.xml><?xml version="1.0" encoding="utf-8"?>
<ds:datastoreItem xmlns:ds="http://schemas.openxmlformats.org/officeDocument/2006/customXml" ds:itemID="{CFFC87CE-89C3-47D9-ACA9-B9C4F92AE64C}"/>
</file>

<file path=docProps/app.xml><?xml version="1.0" encoding="utf-8"?>
<Properties xmlns="http://schemas.openxmlformats.org/officeDocument/2006/extended-properties" xmlns:vt="http://schemas.openxmlformats.org/officeDocument/2006/docPropsVTypes">
  <Template>Normal.dotm</Template>
  <TotalTime>155</TotalTime>
  <Pages>2</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Vasiliu Elisa Elena</cp:lastModifiedBy>
  <cp:revision>4</cp:revision>
  <dcterms:created xsi:type="dcterms:W3CDTF">2022-04-06T08:16:00Z</dcterms:created>
  <dcterms:modified xsi:type="dcterms:W3CDTF">2022-06-28T15:52:00Z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